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PRO MATEMATICKOU TŘÍDU</w:t>
      </w:r>
    </w:p>
    <w:tbl>
      <w:tblPr>
        <w:tblStyle w:val="Table1"/>
        <w:tblW w:w="139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22"/>
        <w:gridCol w:w="2409"/>
        <w:gridCol w:w="3331"/>
        <w:gridCol w:w="2232"/>
        <w:tblGridChange w:id="0">
          <w:tblGrid>
            <w:gridCol w:w="6022"/>
            <w:gridCol w:w="2409"/>
            <w:gridCol w:w="3331"/>
            <w:gridCol w:w="2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8.ročníku-výrazy s proměnnou, lineární rovnice, druhá mocnina a odmocnina, Pythagorova věta, konstrukční úlohy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rozloží mnohočlen na součin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pomocí vzorců i kombinací obou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Řeší soustavy rovnic metodou sčítací a dosazovací a chápe, že řešením je uspořádaná dvojice.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Umí převést řešení soustavy rovnic na řešení jedné lineární rovnice.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Mocniny, lineární rovnice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Soustavy lineárních rovnic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Sčítací a dosazovací metoda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popíše vlastnosti matematického objektu, přesně se vyjadřuje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problémů-využije počítač k řešení problému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181, 193, 194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009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Listopad + Prosinec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a soustavy k řešení slovních úloh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 tělesa podle sítí a plášťů, sestrojuje sítě těles a plášťů-    narýsuje nárys a půdorys daného tělesa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odhaduje a vypočítá objem a povrch těles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analyzuje a řeší aplikační geometrické úlohy s využitím osvojeného matematického aparátu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na pohyb, společnou práci, na směsi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Tělesa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jehlan, kužel, koule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komolý jehlan, komolý kužel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Povrchy a objemy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7"/>
              </w:tabs>
              <w:spacing w:after="12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komunikativní-popíše postup, vyjadřuje se přesně pomocí symboliky, orientuje se v rovině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001-004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zručnosti, přesnosti a trpělivosti, konstrukčního a kombinačního myšlení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prostorové představivosti, důkaz „třetiny“ objemu-skládanka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Opakuje učivo na přijímací zkoušky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Vyřeší jednoduchou nerovnici v daném oboru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Procenta, výrazy, rovnice, mocniny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Statistické šetření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Nerovnice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010-014,018,019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015,016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volba optimální metody řešení 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Rozlišuje shodné a podobné trojúhelníky a své tvrzení umí zdůvodnit užitím vět o shodnosti a podobnosti geometrických útvarů.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využívá podobnosti v úlohách z praxe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Chápe funkce jako závislost proměnných. </w:t>
            </w:r>
          </w:p>
          <w:p w:rsidR="00000000" w:rsidDel="00000000" w:rsidP="00000000" w:rsidRDefault="00000000" w:rsidRPr="00000000" w14:paraId="00000073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vztahu proměnné a závislé proměnné.</w:t>
            </w:r>
          </w:p>
          <w:p w:rsidR="00000000" w:rsidDel="00000000" w:rsidP="00000000" w:rsidRDefault="00000000" w:rsidRPr="00000000" w14:paraId="00000074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Rozpozná, zda závislost mezi dvěma veličinami je funkcí</w:t>
            </w:r>
          </w:p>
          <w:p w:rsidR="00000000" w:rsidDel="00000000" w:rsidP="00000000" w:rsidRDefault="00000000" w:rsidRPr="00000000" w14:paraId="00000075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Určí definiční obor funkce.</w:t>
            </w:r>
          </w:p>
          <w:p w:rsidR="00000000" w:rsidDel="00000000" w:rsidP="00000000" w:rsidRDefault="00000000" w:rsidRPr="00000000" w14:paraId="00000076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 daný prvek definičního oboru určí hodnotu funkce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Určuje vlastnosti funkce (rostoucí, klesající, konstantní)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funkci (přímou úměrnost).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lomenou funkci (nepřímou úměrnost).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Sestrojí graf funkce zadané tabulkou.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Ve vhodných případech užívá grafické řešení.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seznámí se s goniometrickými funkcemi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Podobnost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Trojúhelníků, čtyřúhelníků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Dělení úseček v daném poměru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Plány, mapy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Funkce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 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jako závislost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definiční obor a obor hodnot funkce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funkce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lineární funkce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konstantní funkce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kvadratická funkce ve tvaru y = ax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Grafické řešení soustavy rovnic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Goniometrické funkce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se vyjadřuje a logicky argumentuje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–porozumí grafům,diagramům tabulkám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získává, vyhledává, kriticky posuzuje  a sdílí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Příklady z odborné praxe, katastrální mapy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skupinách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027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grafikony, výběr z nabídky (na základě grafu)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komplexnější pohled na matematické, společenské a kulturní jevy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vyhledávání informací a čtení z grafů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 Chápe pojmy peníze, inflace, jednoduché a složené úrokování, úrok, daň a řeší úlohy s nimi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Finanční matematika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jednoduché a složené úrokování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valuty, devizy, převody měn</w:t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úvěr, půjčka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problémů-odhaduje možné řešení, posoudí jeho správnost a provede zpětnou kontrolu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digitální-využívá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mince a bankovky, platební karty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(měna a její kurzy)</w:t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podnikatelských schopností a strategického myšlení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188, 190, 191, 196, 197, </w:t>
            </w:r>
          </w:p>
          <w:p w:rsidR="00000000" w:rsidDel="00000000" w:rsidP="00000000" w:rsidRDefault="00000000" w:rsidRPr="00000000" w14:paraId="000000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032-036,039</w:t>
            </w:r>
          </w:p>
          <w:p w:rsidR="00000000" w:rsidDel="00000000" w:rsidP="00000000" w:rsidRDefault="00000000" w:rsidRPr="00000000" w14:paraId="000000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technické písmo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Zobrazí útvar ve stejnolehlosti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čar, technické písmo, kóty</w:t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Technické výkresy</w:t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stejnolehlost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 promítání-pomůcka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405" w:hanging="360"/>
      </w:pPr>
      <w:rPr>
        <w:rFonts w:ascii="Times New Roman" w:cs="Times New Roman" w:eastAsia="Times New Roman" w:hAnsi="Times New Roman"/>
        <w:b w:val="1"/>
        <w:i w:val="1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B21F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2">
    <w:name w:val="Body Text 2"/>
    <w:basedOn w:val="Normln"/>
    <w:link w:val="Zkladntext2Char"/>
    <w:rsid w:val="00AB21FA"/>
    <w:rPr>
      <w:b w:val="1"/>
      <w:bCs w:val="1"/>
      <w:sz w:val="20"/>
    </w:rPr>
  </w:style>
  <w:style w:type="character" w:styleId="Zkladntext2Char" w:customStyle="1">
    <w:name w:val="Základní text 2 Char"/>
    <w:basedOn w:val="Standardnpsmoodstavce"/>
    <w:link w:val="Zkladntext2"/>
    <w:rsid w:val="00AB21FA"/>
    <w:rPr>
      <w:rFonts w:ascii="Times New Roman" w:cs="Times New Roman" w:eastAsia="Times New Roman" w:hAnsi="Times New Roman"/>
      <w:b w:val="1"/>
      <w:bCs w:val="1"/>
      <w:sz w:val="20"/>
      <w:szCs w:val="24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paragraph" w:styleId="UivoChar" w:customStyle="1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 w:val="1"/>
      <w:sz w:val="20"/>
    </w:rPr>
  </w:style>
  <w:style w:type="character" w:styleId="Zkladntext3Char" w:customStyle="1">
    <w:name w:val="Základní text 3 Char"/>
    <w:basedOn w:val="Standardnpsmoodstavce"/>
    <w:link w:val="Zkladntext3"/>
    <w:rsid w:val="00AB21FA"/>
    <w:rPr>
      <w:rFonts w:ascii="Times New Roman" w:cs="Times New Roman" w:eastAsia="Times New Roman" w:hAnsi="Times New Roman"/>
      <w:b w:val="1"/>
      <w:sz w:val="20"/>
      <w:szCs w:val="24"/>
      <w:lang w:eastAsia="cs-CZ"/>
    </w:rPr>
  </w:style>
  <w:style w:type="paragraph" w:styleId="TmaRVPZV" w:customStyle="1">
    <w:name w:val="Téma_RVPZV"/>
    <w:basedOn w:val="Normln"/>
    <w:rsid w:val="00AB21FA"/>
    <w:pPr>
      <w:autoSpaceDE w:val="0"/>
      <w:autoSpaceDN w:val="0"/>
      <w:spacing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Normlnweb">
    <w:name w:val="Normal (Web)"/>
    <w:basedOn w:val="Normln"/>
    <w:uiPriority w:val="99"/>
    <w:semiHidden w:val="1"/>
    <w:unhideWhenUsed w:val="1"/>
    <w:rsid w:val="007A09CF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mnuAmXLCc1f+wn1NtoHz1u7X8w==">CgMxLjAyCGguZ2pkZ3hzOAByITFhM0l5ZlVMXzVlM1YxRmhkQ0VzblA0cjVQY2FhUHVrYw==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2021-08-28T07:52:00Z</dcterms:created>
  <dc:creator>KAB63</dc:creator>
</cp:coreProperties>
</file>